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0EB6" w14:textId="526A9ABB" w:rsidR="001046BB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FICHA </w:t>
      </w:r>
      <w:r w:rsidR="00C61262">
        <w:rPr>
          <w:b/>
          <w:bCs/>
          <w:i/>
          <w:iCs/>
          <w:lang w:val="es-ES"/>
        </w:rPr>
        <w:t>1</w:t>
      </w:r>
      <w:r w:rsidR="00B03914">
        <w:rPr>
          <w:b/>
          <w:bCs/>
          <w:i/>
          <w:iCs/>
          <w:lang w:val="es-ES"/>
        </w:rPr>
        <w:t>2</w:t>
      </w:r>
    </w:p>
    <w:p w14:paraId="5022CC62" w14:textId="527C5102" w:rsidR="004D4BB8" w:rsidRPr="004467AD" w:rsidRDefault="004D4BB8" w:rsidP="00C04EE2">
      <w:pPr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ACCIÓN: </w:t>
      </w:r>
      <w:r w:rsidRPr="004467AD">
        <w:rPr>
          <w:b/>
          <w:bCs/>
          <w:i/>
          <w:iCs/>
          <w:lang w:val="es-ES"/>
        </w:rPr>
        <w:tab/>
        <w:t xml:space="preserve">CONCILIACIÓN </w:t>
      </w:r>
      <w:r w:rsidR="00AC069B">
        <w:rPr>
          <w:b/>
          <w:bCs/>
          <w:i/>
          <w:iCs/>
          <w:lang w:val="es-ES"/>
        </w:rPr>
        <w:t>EXTRA</w:t>
      </w:r>
      <w:r w:rsidRPr="004467AD">
        <w:rPr>
          <w:b/>
          <w:bCs/>
          <w:i/>
          <w:iCs/>
          <w:lang w:val="es-ES"/>
        </w:rPr>
        <w:t>JUDICIAL</w:t>
      </w:r>
      <w:r w:rsidR="00CB0C45">
        <w:rPr>
          <w:b/>
          <w:bCs/>
          <w:i/>
          <w:iCs/>
          <w:lang w:val="es-ES"/>
        </w:rPr>
        <w:t xml:space="preserve">- NULIDAD </w:t>
      </w:r>
      <w:r w:rsidR="00FA1296">
        <w:rPr>
          <w:b/>
          <w:bCs/>
          <w:i/>
          <w:iCs/>
          <w:lang w:val="es-ES"/>
        </w:rPr>
        <w:t>Y RESTABLECIMIENTO DE DERECHOS</w:t>
      </w:r>
    </w:p>
    <w:p w14:paraId="62FF3C19" w14:textId="776F8370" w:rsidR="004D4BB8" w:rsidRDefault="004D4BB8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  <w:r w:rsidRPr="004467AD">
        <w:rPr>
          <w:b/>
          <w:bCs/>
          <w:i/>
          <w:iCs/>
          <w:lang w:val="es-ES"/>
        </w:rPr>
        <w:t xml:space="preserve">ACTOR: </w:t>
      </w:r>
      <w:r w:rsidRPr="004467AD">
        <w:rPr>
          <w:b/>
          <w:bCs/>
          <w:i/>
          <w:iCs/>
          <w:lang w:val="es-ES"/>
        </w:rPr>
        <w:tab/>
      </w:r>
      <w:r w:rsidR="00B03914">
        <w:rPr>
          <w:b/>
          <w:bCs/>
          <w:i/>
          <w:iCs/>
          <w:lang w:val="es-ES"/>
        </w:rPr>
        <w:t>GUIDO ANTONIO RIVEROS RODRIGUEZ</w:t>
      </w:r>
    </w:p>
    <w:p w14:paraId="1A405948" w14:textId="77777777" w:rsidR="00AC069B" w:rsidRPr="004467AD" w:rsidRDefault="00AC069B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  <w:lang w:val="es-ES"/>
        </w:rPr>
      </w:pPr>
    </w:p>
    <w:p w14:paraId="6687D17B" w14:textId="48A083A3" w:rsidR="00AC069B" w:rsidRPr="00A42DB6" w:rsidRDefault="00A42DB6" w:rsidP="00A42DB6">
      <w:pPr>
        <w:autoSpaceDE w:val="0"/>
        <w:autoSpaceDN w:val="0"/>
        <w:adjustRightInd w:val="0"/>
        <w:spacing w:after="0" w:line="240" w:lineRule="auto"/>
        <w:jc w:val="both"/>
      </w:pPr>
      <w:r w:rsidRPr="00A42DB6">
        <w:t>Determinar si debe</w:t>
      </w:r>
      <w:r w:rsidR="00F32A12">
        <w:t xml:space="preserve"> </w:t>
      </w:r>
      <w:r w:rsidRPr="00A42DB6">
        <w:t>dejarse sin efecto jurídico o revocarse el oficio de salida con radicado 2-2024-31310 de 22 de mayo de 2024 que informó a Estructuras Integrales de Colombia – EIC el,</w:t>
      </w:r>
      <w:r w:rsidR="00F32A12">
        <w:t xml:space="preserve"> </w:t>
      </w:r>
      <w:r w:rsidRPr="00A42DB6">
        <w:t>"Archivo de los documentos que reposan en la actuación administrativa con radicado</w:t>
      </w:r>
      <w:r w:rsidR="00F32A12">
        <w:t xml:space="preserve"> </w:t>
      </w:r>
      <w:r w:rsidRPr="00A42DB6">
        <w:t xml:space="preserve">inicial 1-2019-78688 del 26 de noviembre de 2019 – Estación Radioeléctrica: "ICATA". </w:t>
      </w:r>
      <w:r w:rsidR="00F32A12" w:rsidRPr="00A42DB6">
        <w:t>Y</w:t>
      </w:r>
      <w:r w:rsidR="00F32A12">
        <w:t xml:space="preserve"> </w:t>
      </w:r>
      <w:r w:rsidRPr="00A42DB6">
        <w:t>la Resolución 550 del 3 de abril de 2025, "Por medio de la cual se resuelve recurso de</w:t>
      </w:r>
      <w:r w:rsidR="00F32A12">
        <w:t xml:space="preserve"> </w:t>
      </w:r>
      <w:r w:rsidRPr="00A42DB6">
        <w:t>reposición interpuesto contra el radicado 2- 2024-71484 del 11 de diciembre de 2024</w:t>
      </w:r>
      <w:r w:rsidR="00F32A12">
        <w:t xml:space="preserve"> </w:t>
      </w:r>
      <w:r w:rsidRPr="00A42DB6">
        <w:t>mediante el cual se dio respuesta al radicado 1- 2024-63386", la cual negó la solicitud</w:t>
      </w:r>
      <w:r w:rsidR="00F32A12">
        <w:t xml:space="preserve"> </w:t>
      </w:r>
      <w:r w:rsidRPr="00A42DB6">
        <w:t>de desarchivo de la actuación administrativa con radicado inicial 1-2019-78688</w:t>
      </w:r>
      <w:r w:rsidR="00F32A12">
        <w:t xml:space="preserve"> </w:t>
      </w:r>
      <w:r w:rsidRPr="00A42DB6">
        <w:t xml:space="preserve">realizada por el convocante </w:t>
      </w:r>
      <w:r w:rsidRPr="00F32A12">
        <w:rPr>
          <w:b/>
        </w:rPr>
        <w:t>para que se retirara de manera inmediata los elementos de</w:t>
      </w:r>
      <w:r w:rsidR="00F32A12" w:rsidRPr="00F32A12">
        <w:rPr>
          <w:b/>
        </w:rPr>
        <w:t xml:space="preserve"> </w:t>
      </w:r>
      <w:r w:rsidRPr="00F32A12">
        <w:rPr>
          <w:b/>
        </w:rPr>
        <w:t>la estación radioeléctrica ICATA</w:t>
      </w:r>
      <w:r w:rsidRPr="00A42DB6">
        <w:t>.</w:t>
      </w:r>
    </w:p>
    <w:p w14:paraId="6BB13305" w14:textId="50E6E09A" w:rsidR="00AC069B" w:rsidRDefault="00AC069B" w:rsidP="00AC06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lang w:val="es-MX"/>
        </w:rPr>
      </w:pPr>
    </w:p>
    <w:p w14:paraId="401CECAB" w14:textId="77777777" w:rsidR="00C61262" w:rsidRDefault="00C61262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</w:p>
    <w:p w14:paraId="7ABAEE46" w14:textId="3A57F22D" w:rsidR="008F76B5" w:rsidRPr="00CB0C45" w:rsidRDefault="00CB0C45" w:rsidP="00AC069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  <w:iCs/>
        </w:rPr>
      </w:pPr>
      <w:r w:rsidRPr="00CB0C45">
        <w:rPr>
          <w:b/>
          <w:bCs/>
          <w:i/>
          <w:iCs/>
        </w:rPr>
        <w:t>PRETENSIONES</w:t>
      </w:r>
      <w:r w:rsidR="00CB0C69">
        <w:rPr>
          <w:b/>
          <w:bCs/>
          <w:i/>
          <w:iCs/>
        </w:rPr>
        <w:t xml:space="preserve"> ACTUALES</w:t>
      </w:r>
    </w:p>
    <w:p w14:paraId="4FEE023D" w14:textId="78D8D13F" w:rsidR="00CB0C45" w:rsidRDefault="00CB0C45" w:rsidP="008F76B5">
      <w:pPr>
        <w:autoSpaceDE w:val="0"/>
        <w:autoSpaceDN w:val="0"/>
        <w:adjustRightInd w:val="0"/>
        <w:spacing w:after="0" w:line="240" w:lineRule="auto"/>
        <w:jc w:val="both"/>
      </w:pPr>
    </w:p>
    <w:p w14:paraId="5BEB8FCF" w14:textId="4AAF831F" w:rsidR="00235B6A" w:rsidRDefault="00A76988" w:rsidP="00A76988">
      <w:pPr>
        <w:autoSpaceDE w:val="0"/>
        <w:autoSpaceDN w:val="0"/>
        <w:adjustRightInd w:val="0"/>
        <w:spacing w:after="0" w:line="240" w:lineRule="auto"/>
        <w:jc w:val="both"/>
      </w:pPr>
      <w:r w:rsidRPr="00A76988">
        <w:t>A</w:t>
      </w:r>
      <w:r w:rsidRPr="00A76988">
        <w:t xml:space="preserve">nulación de las </w:t>
      </w:r>
      <w:r w:rsidRPr="00A76988">
        <w:t>res</w:t>
      </w:r>
      <w:r>
        <w:t>o</w:t>
      </w:r>
      <w:r w:rsidRPr="00A76988">
        <w:t>luciones</w:t>
      </w:r>
      <w:r w:rsidRPr="00A76988">
        <w:t xml:space="preserve"> y el restablecimiento del derecho, consistente en el retiro de la</w:t>
      </w:r>
      <w:r>
        <w:t xml:space="preserve"> </w:t>
      </w:r>
      <w:r w:rsidRPr="00A76988">
        <w:t>estación radioeléctrica denominada ICATA y el pago de las indemnizaciones por el</w:t>
      </w:r>
      <w:r>
        <w:t xml:space="preserve"> </w:t>
      </w:r>
      <w:r w:rsidRPr="00A76988">
        <w:t>daño antijurídico causado</w:t>
      </w:r>
      <w:r>
        <w:t xml:space="preserve"> estimado en </w:t>
      </w:r>
      <w:r w:rsidR="00987971" w:rsidRPr="00A76988">
        <w:t>$870.000.000</w:t>
      </w:r>
      <w:r>
        <w:t>.</w:t>
      </w:r>
    </w:p>
    <w:p w14:paraId="1334225A" w14:textId="77777777" w:rsidR="00A76988" w:rsidRDefault="00A76988" w:rsidP="00987971">
      <w:pPr>
        <w:autoSpaceDE w:val="0"/>
        <w:autoSpaceDN w:val="0"/>
        <w:adjustRightInd w:val="0"/>
        <w:spacing w:after="0" w:line="240" w:lineRule="auto"/>
        <w:jc w:val="both"/>
      </w:pPr>
    </w:p>
    <w:p w14:paraId="05FC1DBA" w14:textId="60A6137D" w:rsidR="00192CD5" w:rsidRPr="00130831" w:rsidRDefault="00192CD5" w:rsidP="008F76B5">
      <w:pPr>
        <w:jc w:val="center"/>
        <w:rPr>
          <w:b/>
          <w:bCs/>
          <w:i/>
          <w:iCs/>
        </w:rPr>
      </w:pPr>
      <w:r w:rsidRPr="00130831">
        <w:rPr>
          <w:b/>
          <w:bCs/>
          <w:i/>
          <w:iCs/>
        </w:rPr>
        <w:t>HECHOS</w:t>
      </w:r>
    </w:p>
    <w:p w14:paraId="59AB69D3" w14:textId="77777777" w:rsidR="00F32A12" w:rsidRPr="00F32A12" w:rsidRDefault="00F32A12" w:rsidP="00F32A12">
      <w:pPr>
        <w:pStyle w:val="jot-list-item-element"/>
        <w:numPr>
          <w:ilvl w:val="0"/>
          <w:numId w:val="4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F32A12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En 2019, Estructuras Integrales de Colombia S.A.S. solicitó permiso para instalar la estación radioeléctrica "ICATA" en Usaquén, Bogotá.</w:t>
      </w:r>
    </w:p>
    <w:p w14:paraId="20079A6C" w14:textId="77777777" w:rsidR="00F32A12" w:rsidRPr="00F32A12" w:rsidRDefault="00F32A12" w:rsidP="00F32A12">
      <w:pPr>
        <w:pStyle w:val="jot-list-item-element"/>
        <w:numPr>
          <w:ilvl w:val="0"/>
          <w:numId w:val="4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F32A12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Riveros Rodríguez, vecino colindante, se opuso por razones de salud, medio ambiente y falta de notificación adecuada.</w:t>
      </w:r>
    </w:p>
    <w:p w14:paraId="5EBBE1BF" w14:textId="77777777" w:rsidR="00F32A12" w:rsidRPr="00F32A12" w:rsidRDefault="00F32A12" w:rsidP="00991C52">
      <w:pPr>
        <w:pStyle w:val="jot-list-item-element"/>
        <w:numPr>
          <w:ilvl w:val="0"/>
          <w:numId w:val="4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F32A12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Se otorgó el permiso inicialmente, pero tras recursos y una tutela, la Comisión de Regulación de Comunicaciones revocó el concepto de factibilidad y ordenó retrotraer la actuación para estudiar las oposiciones.</w:t>
      </w:r>
    </w:p>
    <w:p w14:paraId="68D04549" w14:textId="77777777" w:rsidR="00F32A12" w:rsidRPr="00F32A12" w:rsidRDefault="00F32A12" w:rsidP="00991C52">
      <w:pPr>
        <w:pStyle w:val="jot-list-item-element"/>
        <w:numPr>
          <w:ilvl w:val="0"/>
          <w:numId w:val="4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F32A12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En 2023 se expidió un nuevo concepto de factibilidad, pero Riveros alega que nuevamente no fue notificado correctamente.</w:t>
      </w:r>
    </w:p>
    <w:p w14:paraId="18FEE6C0" w14:textId="77777777" w:rsidR="00F32A12" w:rsidRPr="00F32A12" w:rsidRDefault="00F32A12" w:rsidP="00991C52">
      <w:pPr>
        <w:pStyle w:val="jot-list-item-element"/>
        <w:numPr>
          <w:ilvl w:val="0"/>
          <w:numId w:val="4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F32A12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El plazo para solicitar el permiso venció en febrero de 2024 y la Secretaría archivó el expediente, informando solo a la empresa solicitante.</w:t>
      </w:r>
    </w:p>
    <w:p w14:paraId="05E71671" w14:textId="7DA73783" w:rsidR="00F32A12" w:rsidRDefault="00F32A12" w:rsidP="00991C52">
      <w:pPr>
        <w:pStyle w:val="jot-list-item-element"/>
        <w:numPr>
          <w:ilvl w:val="0"/>
          <w:numId w:val="4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F32A12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Riveros solicitó el desarchivo y el retiro de la antena, pero la Secretaría negó la solicitud, argumentando que la infraestructura podría acogerse a un proceso de regularización según nueva normativa nacional y distrital.</w:t>
      </w:r>
    </w:p>
    <w:p w14:paraId="1309A8B5" w14:textId="77777777" w:rsidR="00130831" w:rsidRPr="00F32A12" w:rsidRDefault="00130831" w:rsidP="00130831">
      <w:pPr>
        <w:pStyle w:val="jot-list-item-element"/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</w:p>
    <w:p w14:paraId="56FE85A2" w14:textId="7499F501" w:rsidR="00130831" w:rsidRPr="00130831" w:rsidRDefault="00130831" w:rsidP="00130831">
      <w:pPr>
        <w:pStyle w:val="jot-paragraph-element"/>
        <w:jc w:val="center"/>
        <w:rPr>
          <w:rFonts w:ascii="adobe-clean" w:hAnsi="adobe-clean"/>
          <w:i/>
        </w:rPr>
      </w:pPr>
      <w:r w:rsidRPr="00130831">
        <w:rPr>
          <w:rStyle w:val="Textoennegrita"/>
          <w:rFonts w:ascii="adobe-clean" w:eastAsiaTheme="majorEastAsia" w:hAnsi="adobe-clean"/>
          <w:i/>
        </w:rPr>
        <w:lastRenderedPageBreak/>
        <w:t>AN</w:t>
      </w:r>
      <w:r w:rsidRPr="00130831">
        <w:rPr>
          <w:rStyle w:val="Textoennegrita"/>
          <w:rFonts w:ascii="adobe-clean" w:eastAsiaTheme="majorEastAsia" w:hAnsi="adobe-clean" w:hint="eastAsia"/>
          <w:i/>
        </w:rPr>
        <w:t>Á</w:t>
      </w:r>
      <w:r w:rsidRPr="00130831">
        <w:rPr>
          <w:rStyle w:val="Textoennegrita"/>
          <w:rFonts w:ascii="adobe-clean" w:eastAsiaTheme="majorEastAsia" w:hAnsi="adobe-clean"/>
          <w:i/>
        </w:rPr>
        <w:t>LISIS DE LA SECRETAR</w:t>
      </w:r>
      <w:r w:rsidRPr="00130831">
        <w:rPr>
          <w:rStyle w:val="Textoennegrita"/>
          <w:rFonts w:ascii="adobe-clean" w:eastAsiaTheme="majorEastAsia" w:hAnsi="adobe-clean" w:hint="eastAsia"/>
          <w:i/>
        </w:rPr>
        <w:t>Í</w:t>
      </w:r>
      <w:r w:rsidRPr="00130831">
        <w:rPr>
          <w:rStyle w:val="Textoennegrita"/>
          <w:rFonts w:ascii="adobe-clean" w:eastAsiaTheme="majorEastAsia" w:hAnsi="adobe-clean"/>
          <w:i/>
        </w:rPr>
        <w:t>A DISTRITAL DE PLANEACI</w:t>
      </w:r>
      <w:r w:rsidRPr="00130831">
        <w:rPr>
          <w:rStyle w:val="Textoennegrita"/>
          <w:rFonts w:ascii="adobe-clean" w:eastAsiaTheme="majorEastAsia" w:hAnsi="adobe-clean" w:hint="eastAsia"/>
          <w:i/>
        </w:rPr>
        <w:t>Ó</w:t>
      </w:r>
      <w:r w:rsidRPr="00130831">
        <w:rPr>
          <w:rStyle w:val="Textoennegrita"/>
          <w:rFonts w:ascii="adobe-clean" w:eastAsiaTheme="majorEastAsia" w:hAnsi="adobe-clean"/>
          <w:i/>
        </w:rPr>
        <w:t>N</w:t>
      </w:r>
      <w:bookmarkStart w:id="0" w:name="_GoBack"/>
      <w:bookmarkEnd w:id="0"/>
    </w:p>
    <w:p w14:paraId="7D598192" w14:textId="77777777" w:rsidR="00130831" w:rsidRPr="00130831" w:rsidRDefault="00130831" w:rsidP="00130831">
      <w:pPr>
        <w:pStyle w:val="jot-list-item-element"/>
        <w:numPr>
          <w:ilvl w:val="0"/>
          <w:numId w:val="6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13083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Se revisó el proceso de notificación y se concluyó que se realizaron los intentos y publicaciones requeridas por la ley.</w:t>
      </w:r>
    </w:p>
    <w:p w14:paraId="6DCCC98E" w14:textId="77777777" w:rsidR="00130831" w:rsidRPr="00130831" w:rsidRDefault="00130831" w:rsidP="00130831">
      <w:pPr>
        <w:pStyle w:val="jot-list-item-element"/>
        <w:numPr>
          <w:ilvl w:val="0"/>
          <w:numId w:val="6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13083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El archivo del expediente no constituye una decisión de fondo y no requiere notificación a terceros.</w:t>
      </w:r>
    </w:p>
    <w:p w14:paraId="645D2ED1" w14:textId="77777777" w:rsidR="00130831" w:rsidRPr="00130831" w:rsidRDefault="00130831" w:rsidP="00130831">
      <w:pPr>
        <w:pStyle w:val="jot-list-item-element"/>
        <w:numPr>
          <w:ilvl w:val="0"/>
          <w:numId w:val="6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13083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Secretaría no tiene competencia para ordenar el desmonte de la infraestructura; esta función corresponde a la autoridad policiva (Alcaldía Local e Inspectores de Policía).</w:t>
      </w:r>
    </w:p>
    <w:p w14:paraId="65D9E6DC" w14:textId="77777777" w:rsidR="00130831" w:rsidRPr="00130831" w:rsidRDefault="00130831" w:rsidP="00130831">
      <w:pPr>
        <w:pStyle w:val="jot-list-item-element"/>
        <w:numPr>
          <w:ilvl w:val="0"/>
          <w:numId w:val="6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13083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La infraestructura "ICATA" puede ser regularizada bajo el nuevo marco normativo (Decreto Nacional 1031 de 2024 y Decreto Distrital 482 de 2024).</w:t>
      </w:r>
    </w:p>
    <w:p w14:paraId="737A6514" w14:textId="77777777" w:rsidR="00130831" w:rsidRPr="00130831" w:rsidRDefault="00130831" w:rsidP="00130831">
      <w:pPr>
        <w:pStyle w:val="jot-list-item-element"/>
        <w:numPr>
          <w:ilvl w:val="0"/>
          <w:numId w:val="6"/>
        </w:numPr>
        <w:jc w:val="both"/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</w:pPr>
      <w:r w:rsidRPr="00130831">
        <w:rPr>
          <w:rFonts w:asciiTheme="minorHAnsi" w:eastAsiaTheme="minorHAnsi" w:hAnsiTheme="minorHAnsi" w:cstheme="minorBidi"/>
          <w:kern w:val="2"/>
          <w:lang w:val="es-CO" w:eastAsia="en-US"/>
          <w14:ligatures w14:val="standardContextual"/>
        </w:rPr>
        <w:t>No se evidencia causal de nulidad ni responsabilidad de la Secretaría en los daños alegados.</w:t>
      </w:r>
    </w:p>
    <w:p w14:paraId="10689D50" w14:textId="533737D8" w:rsidR="009D0B2F" w:rsidRDefault="008163B8" w:rsidP="00D84D0D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i/>
        </w:rPr>
      </w:pPr>
      <w:r>
        <w:rPr>
          <w:b/>
          <w:bCs/>
          <w:i/>
        </w:rPr>
        <w:t>OBSERVACIONES</w:t>
      </w:r>
    </w:p>
    <w:p w14:paraId="30A74E76" w14:textId="77777777" w:rsidR="00F64F41" w:rsidRPr="00D84D0D" w:rsidRDefault="00F64F41" w:rsidP="00B604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kern w:val="0"/>
          <w:lang w:val="es-MX"/>
        </w:rPr>
      </w:pPr>
    </w:p>
    <w:p w14:paraId="28DEC15A" w14:textId="5AEF6E20" w:rsidR="007F6FDF" w:rsidRDefault="00026AD4" w:rsidP="009D0B2F">
      <w:pPr>
        <w:jc w:val="both"/>
      </w:pPr>
      <w:r>
        <w:t>El análisis de la ficha en el capítulo OBJETO CONCILIABLE no concluye si es o NO conciliable</w:t>
      </w:r>
    </w:p>
    <w:p w14:paraId="01C2F5E0" w14:textId="77777777" w:rsidR="00130831" w:rsidRPr="007C6885" w:rsidRDefault="00130831" w:rsidP="00130831">
      <w:pPr>
        <w:jc w:val="center"/>
        <w:rPr>
          <w:b/>
          <w:bCs/>
          <w:i/>
          <w:iCs/>
        </w:rPr>
      </w:pPr>
      <w:r w:rsidRPr="007C6885">
        <w:rPr>
          <w:b/>
          <w:bCs/>
          <w:i/>
          <w:iCs/>
        </w:rPr>
        <w:t>RECOMENDACIÓN</w:t>
      </w:r>
    </w:p>
    <w:p w14:paraId="2F5F3C69" w14:textId="77777777" w:rsidR="00130831" w:rsidRPr="00D84D0D" w:rsidRDefault="00130831" w:rsidP="00130831">
      <w:pPr>
        <w:autoSpaceDE w:val="0"/>
        <w:autoSpaceDN w:val="0"/>
        <w:adjustRightInd w:val="0"/>
        <w:spacing w:after="0" w:line="240" w:lineRule="auto"/>
        <w:jc w:val="both"/>
      </w:pPr>
      <w:r w:rsidRPr="007B3E23">
        <w:t>La recomendación para el Comité de Conciliación es NO presentar, ni aceptar fórmula</w:t>
      </w:r>
      <w:r>
        <w:t xml:space="preserve"> </w:t>
      </w:r>
      <w:r w:rsidRPr="007B3E23">
        <w:t>de</w:t>
      </w:r>
      <w:r>
        <w:t xml:space="preserve"> </w:t>
      </w:r>
      <w:r w:rsidRPr="007B3E23">
        <w:t>acuerdo conciliatorio</w:t>
      </w:r>
    </w:p>
    <w:p w14:paraId="7F154390" w14:textId="0AAEB7A8" w:rsidR="008163B8" w:rsidRPr="008163B8" w:rsidRDefault="00130831" w:rsidP="008163B8">
      <w:pPr>
        <w:jc w:val="center"/>
        <w:rPr>
          <w:b/>
          <w:i/>
        </w:rPr>
      </w:pPr>
      <w:r>
        <w:rPr>
          <w:b/>
          <w:i/>
        </w:rPr>
        <w:t>S</w:t>
      </w:r>
      <w:r w:rsidR="008163B8" w:rsidRPr="008163B8">
        <w:rPr>
          <w:b/>
          <w:i/>
        </w:rPr>
        <w:t>GI</w:t>
      </w:r>
    </w:p>
    <w:p w14:paraId="3017BB8C" w14:textId="30BEC132" w:rsidR="009D0B2F" w:rsidRPr="009D0B2F" w:rsidRDefault="00B11055" w:rsidP="009D0B2F">
      <w:pPr>
        <w:jc w:val="both"/>
      </w:pPr>
      <w:r>
        <w:t>S</w:t>
      </w:r>
      <w:r w:rsidR="007F6FDF">
        <w:t>e acoge la recomendación de</w:t>
      </w:r>
      <w:r>
        <w:t xml:space="preserve"> </w:t>
      </w:r>
      <w:r w:rsidR="007F6FDF">
        <w:t>l</w:t>
      </w:r>
      <w:r>
        <w:t>a</w:t>
      </w:r>
      <w:r w:rsidR="007F6FDF">
        <w:t xml:space="preserve"> apoderad</w:t>
      </w:r>
      <w:r>
        <w:t>a</w:t>
      </w:r>
    </w:p>
    <w:p w14:paraId="3902F54B" w14:textId="072B64D0" w:rsidR="00F32A12" w:rsidRDefault="00F32A12" w:rsidP="00130831">
      <w:pPr>
        <w:pStyle w:val="jot-paragraph-element"/>
        <w:jc w:val="center"/>
        <w:rPr>
          <w:rFonts w:ascii="adobe-clean" w:hAnsi="adobe-clean"/>
        </w:rPr>
      </w:pPr>
      <w:r>
        <w:rPr>
          <w:rStyle w:val="Textoennegrita"/>
          <w:rFonts w:ascii="adobe-clean" w:eastAsiaTheme="majorEastAsia" w:hAnsi="adobe-clean"/>
        </w:rPr>
        <w:t xml:space="preserve"> </w:t>
      </w:r>
    </w:p>
    <w:sectPr w:rsidR="00F32A1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-clean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06B4C"/>
    <w:multiLevelType w:val="multilevel"/>
    <w:tmpl w:val="19DA1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E271BA"/>
    <w:multiLevelType w:val="multilevel"/>
    <w:tmpl w:val="583C8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5A0FCB"/>
    <w:multiLevelType w:val="multilevel"/>
    <w:tmpl w:val="1206F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7320B0"/>
    <w:multiLevelType w:val="multilevel"/>
    <w:tmpl w:val="58DC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76D25"/>
    <w:multiLevelType w:val="hybridMultilevel"/>
    <w:tmpl w:val="22487A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60A43"/>
    <w:multiLevelType w:val="multilevel"/>
    <w:tmpl w:val="CE82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8441F"/>
    <w:multiLevelType w:val="multilevel"/>
    <w:tmpl w:val="4426D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7A3BCC"/>
    <w:multiLevelType w:val="multilevel"/>
    <w:tmpl w:val="71F67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B8"/>
    <w:rsid w:val="000247E4"/>
    <w:rsid w:val="00026AD4"/>
    <w:rsid w:val="000730A8"/>
    <w:rsid w:val="00077C51"/>
    <w:rsid w:val="000B1B0A"/>
    <w:rsid w:val="000C55E9"/>
    <w:rsid w:val="001046BB"/>
    <w:rsid w:val="00130831"/>
    <w:rsid w:val="0014202D"/>
    <w:rsid w:val="001447D0"/>
    <w:rsid w:val="00176074"/>
    <w:rsid w:val="00192CD5"/>
    <w:rsid w:val="001C5EE7"/>
    <w:rsid w:val="002274B3"/>
    <w:rsid w:val="00235B6A"/>
    <w:rsid w:val="002639D4"/>
    <w:rsid w:val="00280415"/>
    <w:rsid w:val="002A681B"/>
    <w:rsid w:val="003676D8"/>
    <w:rsid w:val="003740D0"/>
    <w:rsid w:val="003E42C1"/>
    <w:rsid w:val="003F4761"/>
    <w:rsid w:val="003F67A3"/>
    <w:rsid w:val="003F6FB3"/>
    <w:rsid w:val="00411D1A"/>
    <w:rsid w:val="004467AD"/>
    <w:rsid w:val="0045162E"/>
    <w:rsid w:val="00464BF8"/>
    <w:rsid w:val="004809AF"/>
    <w:rsid w:val="004D4BB8"/>
    <w:rsid w:val="00506E72"/>
    <w:rsid w:val="005461F4"/>
    <w:rsid w:val="00551DB3"/>
    <w:rsid w:val="005704B7"/>
    <w:rsid w:val="005A0383"/>
    <w:rsid w:val="005D6E94"/>
    <w:rsid w:val="00647338"/>
    <w:rsid w:val="0065682E"/>
    <w:rsid w:val="00695917"/>
    <w:rsid w:val="006960DC"/>
    <w:rsid w:val="006A6D64"/>
    <w:rsid w:val="006E49B2"/>
    <w:rsid w:val="007336DE"/>
    <w:rsid w:val="007B3E23"/>
    <w:rsid w:val="007C6885"/>
    <w:rsid w:val="007F6FDF"/>
    <w:rsid w:val="008163B8"/>
    <w:rsid w:val="00823470"/>
    <w:rsid w:val="00857561"/>
    <w:rsid w:val="00872609"/>
    <w:rsid w:val="00872C7F"/>
    <w:rsid w:val="008F1787"/>
    <w:rsid w:val="008F76B5"/>
    <w:rsid w:val="00953F3B"/>
    <w:rsid w:val="00987971"/>
    <w:rsid w:val="00991C52"/>
    <w:rsid w:val="009B6A45"/>
    <w:rsid w:val="009C2907"/>
    <w:rsid w:val="009C4750"/>
    <w:rsid w:val="009D0B2F"/>
    <w:rsid w:val="00A14272"/>
    <w:rsid w:val="00A42DB6"/>
    <w:rsid w:val="00A76988"/>
    <w:rsid w:val="00A83730"/>
    <w:rsid w:val="00A939BE"/>
    <w:rsid w:val="00AC069B"/>
    <w:rsid w:val="00AD29B0"/>
    <w:rsid w:val="00B03914"/>
    <w:rsid w:val="00B11055"/>
    <w:rsid w:val="00B44A81"/>
    <w:rsid w:val="00B47CE2"/>
    <w:rsid w:val="00B60431"/>
    <w:rsid w:val="00B91CF0"/>
    <w:rsid w:val="00C04EE2"/>
    <w:rsid w:val="00C2618C"/>
    <w:rsid w:val="00C61262"/>
    <w:rsid w:val="00C741D5"/>
    <w:rsid w:val="00C750AA"/>
    <w:rsid w:val="00C87FE8"/>
    <w:rsid w:val="00CA22B2"/>
    <w:rsid w:val="00CB0C45"/>
    <w:rsid w:val="00CB0C69"/>
    <w:rsid w:val="00CC20FF"/>
    <w:rsid w:val="00CD70EE"/>
    <w:rsid w:val="00D84D0D"/>
    <w:rsid w:val="00E0705E"/>
    <w:rsid w:val="00E246DA"/>
    <w:rsid w:val="00E41587"/>
    <w:rsid w:val="00E5351C"/>
    <w:rsid w:val="00EA30C5"/>
    <w:rsid w:val="00ED69EA"/>
    <w:rsid w:val="00EF3FDE"/>
    <w:rsid w:val="00F20577"/>
    <w:rsid w:val="00F31195"/>
    <w:rsid w:val="00F32A12"/>
    <w:rsid w:val="00F64F41"/>
    <w:rsid w:val="00F81F09"/>
    <w:rsid w:val="00FA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5EB93"/>
  <w15:chartTrackingRefBased/>
  <w15:docId w15:val="{A87F431B-25D3-4212-8861-076F1A15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4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B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B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B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B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B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B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B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B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B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B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B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4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4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4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4B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B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4B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B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BB8"/>
    <w:rPr>
      <w:b/>
      <w:bCs/>
      <w:smallCaps/>
      <w:color w:val="0F4761" w:themeColor="accent1" w:themeShade="BF"/>
      <w:spacing w:val="5"/>
    </w:rPr>
  </w:style>
  <w:style w:type="paragraph" w:customStyle="1" w:styleId="jot-paragraph-element">
    <w:name w:val="jot-paragraph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  <w:style w:type="character" w:styleId="Textoennegrita">
    <w:name w:val="Strong"/>
    <w:basedOn w:val="Fuentedeprrafopredeter"/>
    <w:uiPriority w:val="22"/>
    <w:qFormat/>
    <w:rsid w:val="00F32A12"/>
    <w:rPr>
      <w:b/>
      <w:bCs/>
    </w:rPr>
  </w:style>
  <w:style w:type="paragraph" w:customStyle="1" w:styleId="jot-list-item-element">
    <w:name w:val="jot-list-item-element"/>
    <w:basedOn w:val="Normal"/>
    <w:rsid w:val="00F32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s-MX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6509d10-09f4-40df-aeb9-f16fbe2adcb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AD972FC6D15F94588703F0D5700E608" ma:contentTypeVersion="14" ma:contentTypeDescription="Crear nuevo documento." ma:contentTypeScope="" ma:versionID="8f171cfba0724832de785a5f855dd3bd">
  <xsd:schema xmlns:xsd="http://www.w3.org/2001/XMLSchema" xmlns:xs="http://www.w3.org/2001/XMLSchema" xmlns:p="http://schemas.microsoft.com/office/2006/metadata/properties" xmlns:ns3="e6509d10-09f4-40df-aeb9-f16fbe2adcb4" xmlns:ns4="7c4457df-e0c3-4fe4-96dd-399cc96b9f8f" targetNamespace="http://schemas.microsoft.com/office/2006/metadata/properties" ma:root="true" ma:fieldsID="90167b9e46d986e68f08b33ba976a4fb" ns3:_="" ns4:_="">
    <xsd:import namespace="e6509d10-09f4-40df-aeb9-f16fbe2adcb4"/>
    <xsd:import namespace="7c4457df-e0c3-4fe4-96dd-399cc96b9f8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09d10-09f4-40df-aeb9-f16fbe2adcb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457df-e0c3-4fe4-96dd-399cc96b9f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587FF-56A1-40BE-A5B5-139F5DBD88E0}">
  <ds:schemaRefs>
    <ds:schemaRef ds:uri="http://purl.org/dc/dcmitype/"/>
    <ds:schemaRef ds:uri="7c4457df-e0c3-4fe4-96dd-399cc96b9f8f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e6509d10-09f4-40df-aeb9-f16fbe2adcb4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D11506F-9E32-451D-B837-73DBFF0A24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0C08D-6B0F-4E4D-887B-844D47F8A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09d10-09f4-40df-aeb9-f16fbe2adcb4"/>
    <ds:schemaRef ds:uri="7c4457df-e0c3-4fe4-96dd-399cc96b9f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479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Andres Jaramillo Ramirez</dc:creator>
  <cp:keywords/>
  <dc:description/>
  <cp:lastModifiedBy>Claudia Beatriz Ramirez Arena</cp:lastModifiedBy>
  <cp:revision>3</cp:revision>
  <dcterms:created xsi:type="dcterms:W3CDTF">2026-05-12T17:35:00Z</dcterms:created>
  <dcterms:modified xsi:type="dcterms:W3CDTF">2026-05-12T21:29:00Z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0x010100AAD972FC6D15F94588703F0D5700E608</vt:lpwstr>
  </property>
</Properties>
</file>